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JENNINGS WILLIAM NORRIS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4000 MERIDIAN BOULEVARD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FRANKLIN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37067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COMMUNITY HEALTH SYSTEMS INC</w:t>
              </w:r>
            </w:hyperlink>
            <w:r>
              <w:rPr/>
              <w:t xml:space="preserve"> [ </w:t>
            </w:r>
            <w:r>
              <w:rPr>
                <w:rFonts w:ascii="Times;serif" w:hAnsi="Times;serif"/>
                <w:color w:val="0000FF"/>
                <w:sz w:val="24"/>
                <w:shd w:fill="FFFFFF" w:val="clear"/>
              </w:rPr>
              <w:t>CYH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32"/>
        <w:gridCol w:w="456"/>
        <w:gridCol w:w="713"/>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2.96</w:t>
            </w:r>
            <w:r>
              <w:rPr>
                <w:rFonts w:ascii="Times;serif" w:hAnsi="Times;serif"/>
                <w:color w:val="008000"/>
                <w:position w:val="7"/>
                <w:sz w:val="16"/>
                <w:sz w:val="20"/>
                <w:shd w:fill="FFFFFF" w:val="clear"/>
              </w:rPr>
              <w:t>(1)</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38,468</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2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921"/>
        <w:gridCol w:w="801"/>
        <w:gridCol w:w="936"/>
        <w:gridCol w:w="831"/>
        <w:gridCol w:w="846"/>
      </w:tblGrid>
      <w:tr>
        <w:trPr>
          <w:tblHeader w:val="true"/>
        </w:trPr>
        <w:tc>
          <w:tcPr>
            <w:tcW w:w="1212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275,271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275,271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of $2.959 per share. These shares were sold in multiple transactions on 08/25/2026 at prices ranging from $2.945 to $2.975, inclusive. The Reporting Person undertakes to provide the Issuer, any security holder of the Issuer, or the staff of the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restricted stock units vest in 1/3 increments on the first, second and third anniversary of the date of grant. Based on the Reporting Person's prior deferral elections pursuant to the terms of the award agreement, these restricted stock units will be settled in shares of the Issuer's common stock on a one-for-one basis upon the Reporting Person's cessation as a director or upon a date or dates previously specified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Christopher G. Cobb, Attorney in Fact for William Norris Jennings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35225" TargetMode="External"/><Relationship Id="rId5" Type="http://schemas.openxmlformats.org/officeDocument/2006/relationships/hyperlink" Target="http://www.sec.gov/cgi-bin/browse-edgar?action=getcompany&amp;CIK=00011081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731</Words>
  <Characters>3926</Characters>
  <CharactersWithSpaces>4582</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