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739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73900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JENNINGS WILLIAM NORRIS</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18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4000 MERIDIAN BOULEVARD</w:t>
            </w:r>
          </w:p>
        </w:tc>
        <w:tc>
          <w:tcPr>
            <w:tcW w:w="12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r>
      <w:tr>
        <w:trPr>
          <w:trHeight w:val="25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FRANKLIN</w:t>
            </w:r>
          </w:p>
        </w:tc>
        <w:tc>
          <w:tcPr>
            <w:tcW w:w="13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TN</w:t>
            </w:r>
          </w:p>
        </w:tc>
        <w:tc>
          <w:tcPr>
            <w:tcW w:w="12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37067</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180"/>
              <w:spacing w:after="0"/>
              <w:rPr>
                <w:sz w:val="20"/>
                <w:szCs w:val="20"/>
                <w:color w:val="auto"/>
              </w:rPr>
            </w:pPr>
            <w:r>
              <w:rPr>
                <w:rFonts w:ascii="Arial" w:cs="Arial" w:eastAsia="Arial" w:hAnsi="Arial"/>
                <w:sz w:val="13"/>
                <w:szCs w:val="13"/>
                <w:color w:val="auto"/>
              </w:rPr>
              <w:t>(State)</w:t>
            </w:r>
          </w:p>
        </w:tc>
        <w:tc>
          <w:tcPr>
            <w:tcW w:w="126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760" w:type="dxa"/>
            <w:vAlign w:val="bottom"/>
            <w:gridSpan w:val="3"/>
          </w:tcPr>
          <w:p>
            <w:pPr>
              <w:spacing w:after="0" w:line="219"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 xml:space="preserve">COMMUNITY HEALTH SYSTEMS INC </w:t>
              </w:r>
            </w:hyperlink>
            <w:r>
              <w:rPr>
                <w:rFonts w:ascii="Times New Roman" w:cs="Times New Roman" w:eastAsia="Times New Roman" w:hAnsi="Times New Roman"/>
                <w:sz w:val="21"/>
                <w:szCs w:val="21"/>
                <w:color w:val="000000"/>
                <w:w w:val="99"/>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60" w:type="dxa"/>
            <w:vAlign w:val="bottom"/>
            <w:vMerge w:val="restart"/>
          </w:tcPr>
          <w:p>
            <w:pPr>
              <w:spacing w:after="0"/>
              <w:rPr>
                <w:sz w:val="12"/>
                <w:szCs w:val="12"/>
                <w:color w:val="auto"/>
              </w:rPr>
            </w:pPr>
          </w:p>
        </w:tc>
        <w:tc>
          <w:tcPr>
            <w:tcW w:w="35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CYH </w:t>
            </w:r>
            <w:r>
              <w:rPr>
                <w:rFonts w:ascii="Times New Roman" w:cs="Times New Roman" w:eastAsia="Times New Roman" w:hAnsi="Times New Roman"/>
                <w:sz w:val="20"/>
                <w:szCs w:val="20"/>
                <w:color w:val="000000"/>
              </w:rPr>
              <w:t>]</w:t>
            </w:r>
          </w:p>
        </w:tc>
        <w:tc>
          <w:tcPr>
            <w:tcW w:w="2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vMerge w:val="continue"/>
          </w:tcPr>
          <w:p>
            <w:pPr>
              <w:spacing w:after="0"/>
              <w:rPr>
                <w:sz w:val="9"/>
                <w:szCs w:val="9"/>
                <w:color w:val="auto"/>
              </w:rPr>
            </w:pPr>
          </w:p>
        </w:tc>
        <w:tc>
          <w:tcPr>
            <w:tcW w:w="35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8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3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03/01/2026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4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78,468</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52,023</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03/01/2026</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52,023</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80" w:type="dxa"/>
            <w:vAlign w:val="bottom"/>
            <w:gridSpan w:val="2"/>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3"/>
                <w:szCs w:val="13"/>
                <w:color w:val="0000FF"/>
              </w:rPr>
              <w:t>275,271</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vest in 1/3 increments on the first, second and third anniversary of the date of grant. Based on the Reporting Person's prior deferral elections pursuant to the terms of the award agreement, these restricted stock units will be settled in shares of the Issuer's common stock on a one-for-one basis upon the Reporting Person's cessation as a director or upon a date or dates previously specified by the Reporting Person.</w:t>
      </w:r>
    </w:p>
    <w:p>
      <w:pPr>
        <w:spacing w:after="0" w:line="5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Christopher G. Cobb,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323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 Fact for William Norris</w:t>
      </w:r>
      <w:r>
        <w:rPr>
          <w:sz w:val="20"/>
          <w:szCs w:val="20"/>
          <w:color w:val="auto"/>
        </w:rPr>
        <w:tab/>
      </w:r>
      <w:r>
        <w:rPr>
          <w:rFonts w:ascii="Times New Roman" w:cs="Times New Roman" w:eastAsia="Times New Roman" w:hAnsi="Times New Roman"/>
          <w:sz w:val="16"/>
          <w:szCs w:val="16"/>
          <w:color w:val="0000FF"/>
        </w:rPr>
        <w:t>03/03/2026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Jennings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72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Know all by these presents, that the undersigned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officer and/or director (herein, the Filer)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COMMUNITY HEALTH SYSTEMS, INC., (the Company)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hereby constitutes and appoints each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JUSTIN D. PITT, JASON K. JOHNSON, CHRISTOPHER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 COBB and CAROL R. CLIFTON, signing singly,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Filer's true and lawful attorney-in-fact to:</w:t>
      </w:r>
    </w:p>
    <w:p>
      <w:pPr>
        <w:spacing w:after="0" w:line="5" w:lineRule="exact"/>
        <w:rPr>
          <w:sz w:val="20"/>
          <w:szCs w:val="20"/>
          <w:color w:val="auto"/>
        </w:rPr>
      </w:pPr>
    </w:p>
    <w:p>
      <w:pPr>
        <w:ind w:right="6639" w:firstLine="3"/>
        <w:spacing w:after="0" w:line="253" w:lineRule="auto"/>
        <w:tabs>
          <w:tab w:leader="none" w:pos="5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execute for and on behalf of the Filer, a FORM ID (or any such form as may be adopted) for the purpose of obtaining on behalf of Filer, a CIK, CCC and other filing codes and related items from the Securities and Exchange Commission (the SEC) as necessary to permit each such Filer to make filings on the SEC's Electronic Data Gathering, Analysis and Retrieval system, and to perform all acts necessary in order to obtain such codes and related items as he or she shall deem appropriate; 2. execute for and on behalf</w:t>
      </w:r>
    </w:p>
    <w:p>
      <w:pPr>
        <w:ind w:right="65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of the Filer, in the Filer's capacity as an officer and/or director of the Company, Forms 3, 4, and 5 in accordance with Section 16(a) of the Securities Exchange Act of 1934 and the rules thereunder; 3. execute for and on behalf of the Filer, in the Filer's capacity as an officer and/or director of the Company one or more notices on Form 144 relating to any orders or instructions to sell securities of the Company in accordance with Rule 144 under the Securities Act of 1933 and the rules thereunder; 4. do and perform any and all acts for and on behalf of the Filer which may be necessary or desirable to complete and execute any such Form 3, 4, 5, or 144, complete and execute any amendment or amendments thereto, and timely file such form with the United States Securities and Exchange Commission and any stock exchange or similar authority; and 5. take any other action of any type whatsoever in connection with the foregoing which, in the opinion of such attorney-in-fact, may be of benefit to, in the best interest of,</w:t>
      </w:r>
    </w:p>
    <w:p>
      <w:pPr>
        <w:spacing w:after="0" w:line="10" w:lineRule="exact"/>
        <w:rPr>
          <w:rFonts w:ascii="Times New Roman" w:cs="Times New Roman" w:eastAsia="Times New Roman" w:hAnsi="Times New Roman"/>
          <w:sz w:val="18"/>
          <w:szCs w:val="18"/>
          <w:color w:val="auto"/>
        </w:rPr>
      </w:pPr>
    </w:p>
    <w:p>
      <w:pPr>
        <w:ind w:right="65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or legally required by the Filer in his or her capacity as an officer and/or director of the Company, it being understood that the documents executed by such attorney-in-fact on behalf of the Filer pursuant to this Power of Attorney shall be in such form and shall contain such terms and conditions as such attorney-in-fact may approve in such attorney-in-fact's discretion. The Filer hereby grants to each such attorney-in-fact full power and authority to do</w:t>
      </w:r>
    </w:p>
    <w:p>
      <w:pPr>
        <w:spacing w:after="0" w:line="4" w:lineRule="exact"/>
        <w:rPr>
          <w:rFonts w:ascii="Times New Roman" w:cs="Times New Roman" w:eastAsia="Times New Roman" w:hAnsi="Times New Roman"/>
          <w:sz w:val="18"/>
          <w:szCs w:val="18"/>
          <w:color w:val="auto"/>
        </w:rPr>
      </w:pPr>
    </w:p>
    <w:p>
      <w:pPr>
        <w:ind w:right="63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and perform any and every act and thing whatsoever requisite, necessary, or proper to be done in the exercise of any of the rights and powers herein granted, as fully to all intents and purposes as</w:t>
      </w:r>
    </w:p>
    <w:p>
      <w:pPr>
        <w:spacing w:after="0" w:line="1" w:lineRule="exact"/>
        <w:rPr>
          <w:rFonts w:ascii="Times New Roman" w:cs="Times New Roman" w:eastAsia="Times New Roman" w:hAnsi="Times New Roman"/>
          <w:sz w:val="18"/>
          <w:szCs w:val="18"/>
          <w:color w:val="auto"/>
        </w:rPr>
      </w:pPr>
    </w:p>
    <w:p>
      <w:pPr>
        <w:ind w:right="671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undersigned might or could do if personally present, with full power of substitution or revocation, hereby ratifying and confirming all that such attorney-in-fact, or such attorney-in-fact's substitute or substitutes, shall lawfully do or cause to be done by virtue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438785</wp:posOffset>
            </wp:positionV>
            <wp:extent cx="69932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p>
      <w:pPr>
        <w:sectPr>
          <w:pgSz w:w="11900" w:h="16838" w:orient="portrait"/>
          <w:cols w:equalWidth="0" w:num="1">
            <w:col w:w="9999"/>
          </w:cols>
          <w:pgMar w:left="460" w:top="743"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color w:val="auto"/>
        </w:rPr>
        <w:t>of this power of attorney and the rights and powers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herein granted. The Filer acknowledges that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foregoing attorneys-in-fact, in serving in such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capacity at the request of the Filer, are not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assuming, nor is the Company assuming, any of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Filer's responsibilities to comply with Section 16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Securities Exchange Act of 1934 or Rule 144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Securities Act of 1933. This Power of Attorney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remain in full force and effect until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Filer is no longer required to file Forms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4, 5, or 144 with respect to the Filer's holdings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and transactions in securities issued by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unless earlier revoked by the Filer 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signed writing delivered to the foregoing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attorneys-in-fact.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Filer has caused this Power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Attorney to be executed as of this 9th day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William Norris Jennings, M.D.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William Norris Jennings,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453390</wp:posOffset>
            </wp:positionV>
            <wp:extent cx="69932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sectPr>
      <w:pgSz w:w="11900" w:h="16838" w:orient="portrait"/>
      <w:cols w:equalWidth="0" w:num="1">
        <w:col w:w="9999"/>
      </w:cols>
      <w:pgMar w:left="460" w:top="7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435225" TargetMode="External"/><Relationship Id="rId14" Type="http://schemas.openxmlformats.org/officeDocument/2006/relationships/hyperlink" Target="http://www.sec.gov/cgi-bin/browse-edgar?action=getcompany&amp;CIK=00011081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2026-03-03T15:56:15Z</dcterms:created>
  <dcterms:modified xsi:type="dcterms:W3CDTF">2026-03-03T15:56:15Z</dcterms:modified>
</cp:coreProperties>
</file>